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A37" w:rsidRPr="00F00B66" w:rsidRDefault="00C96A37" w:rsidP="00C96A37">
      <w:pPr>
        <w:jc w:val="center"/>
        <w:rPr>
          <w:rFonts w:ascii="黑体" w:eastAsia="黑体"/>
          <w:sz w:val="28"/>
          <w:szCs w:val="28"/>
        </w:rPr>
      </w:pPr>
      <w:r w:rsidRPr="00F00B66">
        <w:rPr>
          <w:rFonts w:ascii="黑体" w:eastAsia="黑体" w:hint="eastAsia"/>
          <w:sz w:val="28"/>
          <w:szCs w:val="28"/>
        </w:rPr>
        <w:t>北京师范大学2011年本科生科学研究基金资助项目结项</w:t>
      </w:r>
      <w:r w:rsidR="00F00B66" w:rsidRPr="00F00B66">
        <w:rPr>
          <w:rFonts w:ascii="黑体" w:eastAsia="黑体" w:hint="eastAsia"/>
          <w:sz w:val="28"/>
          <w:szCs w:val="28"/>
        </w:rPr>
        <w:t>答辩名单</w:t>
      </w:r>
    </w:p>
    <w:p w:rsidR="00C96A37" w:rsidRDefault="00C96A37" w:rsidP="00C96A37">
      <w:r>
        <w:rPr>
          <w:rFonts w:hint="eastAsia"/>
          <w:b/>
        </w:rPr>
        <w:t>部</w:t>
      </w:r>
      <w:r w:rsidRPr="005D5F81">
        <w:rPr>
          <w:rFonts w:hint="eastAsia"/>
          <w:b/>
        </w:rPr>
        <w:t>院系名称</w:t>
      </w:r>
      <w:r>
        <w:rPr>
          <w:rFonts w:hint="eastAsia"/>
        </w:rPr>
        <w:t>：经济与工商管理学院</w:t>
      </w:r>
    </w:p>
    <w:p w:rsidR="00C96A37" w:rsidRPr="008937A2" w:rsidRDefault="00C96A37" w:rsidP="00C96A37">
      <w:pPr>
        <w:jc w:val="center"/>
        <w:rPr>
          <w:color w:val="FF0000"/>
        </w:rPr>
      </w:pPr>
      <w:r w:rsidRPr="008937A2">
        <w:rPr>
          <w:rFonts w:hint="eastAsia"/>
          <w:color w:val="FF0000"/>
        </w:rPr>
        <w:t>答辩时间：上午</w:t>
      </w:r>
      <w:r w:rsidRPr="008937A2">
        <w:rPr>
          <w:rFonts w:hint="eastAsia"/>
          <w:color w:val="FF0000"/>
        </w:rPr>
        <w:t>9:00</w:t>
      </w:r>
      <w:r>
        <w:rPr>
          <w:rFonts w:hint="eastAsia"/>
          <w:color w:val="FF0000"/>
        </w:rPr>
        <w:t>（管理学科组）</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8"/>
        <w:gridCol w:w="5347"/>
        <w:gridCol w:w="1986"/>
        <w:gridCol w:w="1372"/>
      </w:tblGrid>
      <w:tr w:rsidR="00C96A37" w:rsidTr="00B7795B">
        <w:trPr>
          <w:trHeight w:hRule="exact" w:val="510"/>
          <w:jc w:val="center"/>
        </w:trPr>
        <w:tc>
          <w:tcPr>
            <w:tcW w:w="968" w:type="dxa"/>
            <w:vMerge w:val="restart"/>
            <w:tcBorders>
              <w:top w:val="double" w:sz="4" w:space="0" w:color="auto"/>
              <w:left w:val="double" w:sz="4" w:space="0" w:color="auto"/>
              <w:right w:val="single" w:sz="4" w:space="0" w:color="auto"/>
            </w:tcBorders>
            <w:vAlign w:val="center"/>
          </w:tcPr>
          <w:p w:rsidR="00C96A37" w:rsidRDefault="00C96A37" w:rsidP="00B7795B">
            <w:pPr>
              <w:jc w:val="center"/>
            </w:pPr>
            <w:r>
              <w:rPr>
                <w:rFonts w:hint="eastAsia"/>
              </w:rPr>
              <w:t>项目序号</w:t>
            </w:r>
          </w:p>
        </w:tc>
        <w:tc>
          <w:tcPr>
            <w:tcW w:w="5347" w:type="dxa"/>
            <w:vMerge w:val="restart"/>
            <w:tcBorders>
              <w:top w:val="double" w:sz="4" w:space="0" w:color="auto"/>
              <w:left w:val="single" w:sz="4" w:space="0" w:color="auto"/>
              <w:right w:val="single" w:sz="4" w:space="0" w:color="auto"/>
            </w:tcBorders>
            <w:vAlign w:val="center"/>
          </w:tcPr>
          <w:p w:rsidR="00C96A37" w:rsidRDefault="00C96A37" w:rsidP="00B7795B">
            <w:pPr>
              <w:jc w:val="center"/>
            </w:pPr>
            <w:r>
              <w:rPr>
                <w:rFonts w:hint="eastAsia"/>
              </w:rPr>
              <w:t>项</w:t>
            </w:r>
            <w:r>
              <w:rPr>
                <w:rFonts w:hint="eastAsia"/>
              </w:rPr>
              <w:t xml:space="preserve"> </w:t>
            </w:r>
            <w:r>
              <w:rPr>
                <w:rFonts w:hint="eastAsia"/>
              </w:rPr>
              <w:t>目</w:t>
            </w:r>
            <w:r>
              <w:rPr>
                <w:rFonts w:hint="eastAsia"/>
              </w:rPr>
              <w:t xml:space="preserve"> </w:t>
            </w:r>
            <w:r>
              <w:rPr>
                <w:rFonts w:hint="eastAsia"/>
              </w:rPr>
              <w:t>名</w:t>
            </w:r>
            <w:r>
              <w:rPr>
                <w:rFonts w:hint="eastAsia"/>
              </w:rPr>
              <w:t xml:space="preserve"> </w:t>
            </w:r>
            <w:r>
              <w:rPr>
                <w:rFonts w:hint="eastAsia"/>
              </w:rPr>
              <w:t>称</w:t>
            </w:r>
          </w:p>
        </w:tc>
        <w:tc>
          <w:tcPr>
            <w:tcW w:w="1986" w:type="dxa"/>
            <w:vMerge w:val="restart"/>
            <w:tcBorders>
              <w:top w:val="double" w:sz="4" w:space="0" w:color="auto"/>
              <w:left w:val="single" w:sz="4" w:space="0" w:color="auto"/>
              <w:right w:val="single" w:sz="4" w:space="0" w:color="auto"/>
            </w:tcBorders>
            <w:vAlign w:val="center"/>
          </w:tcPr>
          <w:p w:rsidR="00C96A37" w:rsidRDefault="00C96A37" w:rsidP="00B7795B">
            <w:pPr>
              <w:spacing w:line="300" w:lineRule="exact"/>
              <w:jc w:val="center"/>
            </w:pPr>
            <w:r>
              <w:rPr>
                <w:rFonts w:hint="eastAsia"/>
              </w:rPr>
              <w:t>项目负责人姓名</w:t>
            </w:r>
          </w:p>
        </w:tc>
        <w:tc>
          <w:tcPr>
            <w:tcW w:w="1372" w:type="dxa"/>
            <w:vMerge w:val="restart"/>
            <w:tcBorders>
              <w:top w:val="double" w:sz="4" w:space="0" w:color="auto"/>
              <w:left w:val="single" w:sz="4" w:space="0" w:color="auto"/>
              <w:right w:val="double" w:sz="4" w:space="0" w:color="auto"/>
            </w:tcBorders>
            <w:vAlign w:val="center"/>
          </w:tcPr>
          <w:p w:rsidR="00C96A37" w:rsidRDefault="00C96A37" w:rsidP="00B7795B">
            <w:r>
              <w:rPr>
                <w:rFonts w:hint="eastAsia"/>
              </w:rPr>
              <w:t>项目成绩</w:t>
            </w:r>
          </w:p>
        </w:tc>
      </w:tr>
      <w:tr w:rsidR="00C96A37" w:rsidTr="00B7795B">
        <w:trPr>
          <w:trHeight w:val="312"/>
          <w:jc w:val="center"/>
        </w:trPr>
        <w:tc>
          <w:tcPr>
            <w:tcW w:w="968" w:type="dxa"/>
            <w:vMerge/>
            <w:tcBorders>
              <w:left w:val="double" w:sz="4" w:space="0" w:color="auto"/>
              <w:bottom w:val="single" w:sz="4" w:space="0" w:color="auto"/>
              <w:right w:val="single" w:sz="4" w:space="0" w:color="auto"/>
            </w:tcBorders>
            <w:vAlign w:val="center"/>
          </w:tcPr>
          <w:p w:rsidR="00C96A37" w:rsidRDefault="00C96A37" w:rsidP="00B7795B">
            <w:pPr>
              <w:jc w:val="center"/>
            </w:pPr>
          </w:p>
        </w:tc>
        <w:tc>
          <w:tcPr>
            <w:tcW w:w="5347" w:type="dxa"/>
            <w:vMerge/>
            <w:tcBorders>
              <w:left w:val="single" w:sz="4" w:space="0" w:color="auto"/>
              <w:bottom w:val="single" w:sz="4" w:space="0" w:color="auto"/>
              <w:right w:val="single" w:sz="4" w:space="0" w:color="auto"/>
            </w:tcBorders>
            <w:vAlign w:val="center"/>
          </w:tcPr>
          <w:p w:rsidR="00C96A37" w:rsidRDefault="00C96A37" w:rsidP="00B7795B">
            <w:pPr>
              <w:jc w:val="center"/>
            </w:pPr>
          </w:p>
        </w:tc>
        <w:tc>
          <w:tcPr>
            <w:tcW w:w="1986" w:type="dxa"/>
            <w:vMerge/>
            <w:tcBorders>
              <w:left w:val="single" w:sz="4" w:space="0" w:color="auto"/>
              <w:bottom w:val="single" w:sz="4" w:space="0" w:color="auto"/>
              <w:right w:val="single" w:sz="4" w:space="0" w:color="auto"/>
            </w:tcBorders>
            <w:vAlign w:val="center"/>
          </w:tcPr>
          <w:p w:rsidR="00C96A37" w:rsidRDefault="00C96A37" w:rsidP="00B7795B">
            <w:pPr>
              <w:spacing w:line="300" w:lineRule="exact"/>
              <w:jc w:val="center"/>
            </w:pPr>
          </w:p>
        </w:tc>
        <w:tc>
          <w:tcPr>
            <w:tcW w:w="1372" w:type="dxa"/>
            <w:vMerge/>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459"/>
          <w:jc w:val="center"/>
        </w:trPr>
        <w:tc>
          <w:tcPr>
            <w:tcW w:w="968" w:type="dxa"/>
            <w:tcBorders>
              <w:top w:val="single" w:sz="4" w:space="0" w:color="auto"/>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1</w:t>
            </w:r>
          </w:p>
        </w:tc>
        <w:tc>
          <w:tcPr>
            <w:tcW w:w="5347" w:type="dxa"/>
            <w:tcBorders>
              <w:top w:val="single" w:sz="4" w:space="0" w:color="auto"/>
              <w:left w:val="single" w:sz="4" w:space="0" w:color="auto"/>
              <w:bottom w:val="single" w:sz="4" w:space="0" w:color="auto"/>
              <w:right w:val="single" w:sz="4" w:space="0" w:color="auto"/>
            </w:tcBorders>
            <w:vAlign w:val="center"/>
          </w:tcPr>
          <w:p w:rsidR="00C96A37" w:rsidRPr="00917535" w:rsidRDefault="00C96A37" w:rsidP="00B7795B">
            <w:pPr>
              <w:rPr>
                <w:rFonts w:ascii="宋体" w:hAnsi="宋体" w:cs="宋体"/>
                <w:szCs w:val="21"/>
              </w:rPr>
            </w:pPr>
            <w:r w:rsidRPr="00917535">
              <w:rPr>
                <w:rFonts w:ascii="宋体" w:hAnsi="宋体" w:cs="宋体" w:hint="eastAsia"/>
                <w:szCs w:val="21"/>
              </w:rPr>
              <w:t>团购网站的兴起对消费者主权影响的调查研究——以大学生群体为例</w:t>
            </w:r>
          </w:p>
        </w:tc>
        <w:tc>
          <w:tcPr>
            <w:tcW w:w="1986" w:type="dxa"/>
            <w:tcBorders>
              <w:top w:val="single" w:sz="4" w:space="0" w:color="auto"/>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孙小军</w:t>
            </w:r>
          </w:p>
        </w:tc>
        <w:tc>
          <w:tcPr>
            <w:tcW w:w="1372" w:type="dxa"/>
            <w:tcBorders>
              <w:top w:val="single" w:sz="4" w:space="0" w:color="auto"/>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2</w:t>
            </w:r>
          </w:p>
        </w:tc>
        <w:tc>
          <w:tcPr>
            <w:tcW w:w="5347" w:type="dxa"/>
            <w:tcBorders>
              <w:left w:val="single" w:sz="4" w:space="0" w:color="auto"/>
              <w:bottom w:val="single" w:sz="4" w:space="0" w:color="auto"/>
              <w:right w:val="single" w:sz="4" w:space="0" w:color="auto"/>
            </w:tcBorders>
            <w:vAlign w:val="center"/>
          </w:tcPr>
          <w:p w:rsidR="00C96A37" w:rsidRPr="001D735A" w:rsidRDefault="00C96A37" w:rsidP="00B7795B">
            <w:pPr>
              <w:rPr>
                <w:rFonts w:ascii="宋体" w:hAnsi="宋体" w:cs="宋体"/>
                <w:szCs w:val="21"/>
              </w:rPr>
            </w:pPr>
            <w:r w:rsidRPr="001D735A">
              <w:rPr>
                <w:rFonts w:ascii="宋体" w:hAnsi="宋体" w:cs="宋体" w:hint="eastAsia"/>
                <w:szCs w:val="21"/>
              </w:rPr>
              <w:t>农村居民金融投资意向调查分析</w:t>
            </w:r>
          </w:p>
        </w:tc>
        <w:tc>
          <w:tcPr>
            <w:tcW w:w="1986" w:type="dxa"/>
            <w:tcBorders>
              <w:left w:val="single" w:sz="4" w:space="0" w:color="auto"/>
              <w:bottom w:val="single" w:sz="4" w:space="0" w:color="auto"/>
              <w:right w:val="single" w:sz="4" w:space="0" w:color="auto"/>
            </w:tcBorders>
            <w:vAlign w:val="center"/>
          </w:tcPr>
          <w:p w:rsidR="00C96A37" w:rsidRPr="001D735A" w:rsidRDefault="00C96A37" w:rsidP="00B7795B">
            <w:pPr>
              <w:rPr>
                <w:rFonts w:ascii="宋体" w:hAnsi="宋体" w:cs="宋体"/>
                <w:szCs w:val="21"/>
              </w:rPr>
            </w:pPr>
            <w:r w:rsidRPr="001D735A">
              <w:rPr>
                <w:rFonts w:ascii="宋体" w:hAnsi="宋体" w:cs="宋体" w:hint="eastAsia"/>
                <w:szCs w:val="21"/>
              </w:rPr>
              <w:t>魏鲁彬</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3</w:t>
            </w:r>
          </w:p>
        </w:tc>
        <w:tc>
          <w:tcPr>
            <w:tcW w:w="5347" w:type="dxa"/>
            <w:tcBorders>
              <w:left w:val="single" w:sz="4" w:space="0" w:color="auto"/>
              <w:bottom w:val="single" w:sz="4" w:space="0" w:color="auto"/>
              <w:right w:val="single" w:sz="4" w:space="0" w:color="auto"/>
            </w:tcBorders>
            <w:vAlign w:val="center"/>
          </w:tcPr>
          <w:p w:rsidR="00C96A37" w:rsidRPr="00E55A5A" w:rsidRDefault="00C96A37" w:rsidP="00B7795B">
            <w:pPr>
              <w:rPr>
                <w:rFonts w:ascii="宋体" w:hAnsi="宋体" w:cs="宋体"/>
                <w:szCs w:val="21"/>
              </w:rPr>
            </w:pPr>
            <w:r w:rsidRPr="00E55A5A">
              <w:rPr>
                <w:rFonts w:ascii="宋体" w:hAnsi="宋体" w:cs="宋体" w:hint="eastAsia"/>
                <w:szCs w:val="21"/>
              </w:rPr>
              <w:t>自有品牌在屈臣氏门店中的消费导向作用</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祝伟</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4</w:t>
            </w:r>
          </w:p>
        </w:tc>
        <w:tc>
          <w:tcPr>
            <w:tcW w:w="5347" w:type="dxa"/>
            <w:tcBorders>
              <w:left w:val="single" w:sz="4" w:space="0" w:color="auto"/>
              <w:bottom w:val="single" w:sz="4" w:space="0" w:color="auto"/>
              <w:right w:val="single" w:sz="4" w:space="0" w:color="auto"/>
            </w:tcBorders>
            <w:vAlign w:val="center"/>
          </w:tcPr>
          <w:p w:rsidR="00C96A37" w:rsidRPr="003322AF" w:rsidRDefault="00C96A37" w:rsidP="00B7795B">
            <w:pPr>
              <w:rPr>
                <w:rFonts w:ascii="宋体" w:hAnsi="宋体" w:cs="宋体"/>
                <w:szCs w:val="21"/>
              </w:rPr>
            </w:pPr>
            <w:r w:rsidRPr="003322AF">
              <w:rPr>
                <w:rFonts w:ascii="宋体" w:hAnsi="宋体" w:cs="宋体" w:hint="eastAsia"/>
                <w:szCs w:val="21"/>
              </w:rPr>
              <w:t>中国企业土地使用权的计量研究</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文韩宇</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5</w:t>
            </w:r>
          </w:p>
        </w:tc>
        <w:tc>
          <w:tcPr>
            <w:tcW w:w="5347" w:type="dxa"/>
            <w:tcBorders>
              <w:left w:val="single" w:sz="4" w:space="0" w:color="auto"/>
              <w:bottom w:val="single" w:sz="4" w:space="0" w:color="auto"/>
              <w:right w:val="single" w:sz="4" w:space="0" w:color="auto"/>
            </w:tcBorders>
            <w:vAlign w:val="center"/>
          </w:tcPr>
          <w:p w:rsidR="00C96A37" w:rsidRPr="000F75D9" w:rsidRDefault="00C96A37" w:rsidP="00B7795B">
            <w:pPr>
              <w:rPr>
                <w:rFonts w:ascii="宋体" w:hAnsi="宋体" w:cs="宋体"/>
                <w:szCs w:val="21"/>
              </w:rPr>
            </w:pPr>
            <w:r w:rsidRPr="000F75D9">
              <w:rPr>
                <w:rFonts w:ascii="宋体" w:hAnsi="宋体" w:cs="宋体" w:hint="eastAsia"/>
                <w:szCs w:val="21"/>
              </w:rPr>
              <w:t>中部地区中小城市居民家庭理财状况与影响因素的实证研究</w:t>
            </w:r>
            <w:r>
              <w:rPr>
                <w:rFonts w:ascii="宋体" w:hAnsi="宋体" w:cs="宋体" w:hint="eastAsia"/>
                <w:szCs w:val="21"/>
              </w:rPr>
              <w:t>—以江西省丰城市为例</w:t>
            </w:r>
            <w:r w:rsidRPr="000F75D9">
              <w:rPr>
                <w:rFonts w:ascii="宋体" w:hAnsi="宋体" w:cs="宋体" w:hint="eastAsia"/>
                <w:szCs w:val="21"/>
              </w:rPr>
              <w:t>——以江西省丰城市为例</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严红理</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6</w:t>
            </w:r>
          </w:p>
        </w:tc>
        <w:tc>
          <w:tcPr>
            <w:tcW w:w="5347" w:type="dxa"/>
            <w:tcBorders>
              <w:left w:val="single" w:sz="4" w:space="0" w:color="auto"/>
              <w:bottom w:val="single" w:sz="4" w:space="0" w:color="auto"/>
              <w:right w:val="single" w:sz="4" w:space="0" w:color="auto"/>
            </w:tcBorders>
            <w:vAlign w:val="center"/>
          </w:tcPr>
          <w:p w:rsidR="00C96A37" w:rsidRPr="00865712" w:rsidRDefault="00C96A37" w:rsidP="00B7795B">
            <w:pPr>
              <w:rPr>
                <w:rFonts w:ascii="宋体" w:hAnsi="宋体" w:cs="宋体"/>
                <w:szCs w:val="21"/>
              </w:rPr>
            </w:pPr>
            <w:r w:rsidRPr="00865712">
              <w:rPr>
                <w:rFonts w:ascii="宋体" w:hAnsi="宋体" w:cs="宋体" w:hint="eastAsia"/>
                <w:szCs w:val="21"/>
              </w:rPr>
              <w:t>北京市宠物保险市场调研</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陈曦</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7</w:t>
            </w:r>
          </w:p>
        </w:tc>
        <w:tc>
          <w:tcPr>
            <w:tcW w:w="5347" w:type="dxa"/>
            <w:tcBorders>
              <w:left w:val="single" w:sz="4" w:space="0" w:color="auto"/>
              <w:bottom w:val="single" w:sz="4" w:space="0" w:color="auto"/>
              <w:right w:val="single" w:sz="4" w:space="0" w:color="auto"/>
            </w:tcBorders>
            <w:vAlign w:val="center"/>
          </w:tcPr>
          <w:p w:rsidR="00C96A37" w:rsidRPr="000E10F2" w:rsidRDefault="00C96A37" w:rsidP="00B7795B">
            <w:pPr>
              <w:rPr>
                <w:rFonts w:ascii="宋体" w:hAnsi="宋体" w:cs="宋体"/>
                <w:szCs w:val="21"/>
              </w:rPr>
            </w:pPr>
            <w:r w:rsidRPr="000E10F2">
              <w:rPr>
                <w:rFonts w:ascii="宋体" w:hAnsi="宋体" w:hint="eastAsia"/>
                <w:szCs w:val="21"/>
              </w:rPr>
              <w:t>从人力资源的角度分析大学生“村官”的出路问题</w:t>
            </w:r>
            <w:r>
              <w:rPr>
                <w:rFonts w:ascii="宋体" w:hAnsi="宋体" w:hint="eastAsia"/>
                <w:szCs w:val="21"/>
              </w:rPr>
              <w:t>-以重庆市忠县大学生“村官”为例</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hint="eastAsia"/>
              </w:rPr>
              <w:t>刘珍</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8" w:type="dxa"/>
            <w:tcBorders>
              <w:left w:val="double" w:sz="4" w:space="0" w:color="auto"/>
              <w:bottom w:val="single" w:sz="4" w:space="0" w:color="auto"/>
              <w:right w:val="single" w:sz="4" w:space="0" w:color="auto"/>
            </w:tcBorders>
            <w:vAlign w:val="center"/>
          </w:tcPr>
          <w:p w:rsidR="00C96A37" w:rsidRDefault="00C96A37" w:rsidP="00B7795B">
            <w:pPr>
              <w:jc w:val="center"/>
            </w:pPr>
            <w:r>
              <w:rPr>
                <w:rFonts w:hint="eastAsia"/>
              </w:rPr>
              <w:t>8</w:t>
            </w:r>
          </w:p>
        </w:tc>
        <w:tc>
          <w:tcPr>
            <w:tcW w:w="5347" w:type="dxa"/>
            <w:tcBorders>
              <w:left w:val="single" w:sz="4" w:space="0" w:color="auto"/>
              <w:bottom w:val="single" w:sz="4" w:space="0" w:color="auto"/>
              <w:right w:val="single" w:sz="4" w:space="0" w:color="auto"/>
            </w:tcBorders>
            <w:vAlign w:val="center"/>
          </w:tcPr>
          <w:p w:rsidR="00C96A37" w:rsidRPr="000E10F2" w:rsidRDefault="00C96A37" w:rsidP="00B7795B">
            <w:pPr>
              <w:rPr>
                <w:rFonts w:ascii="宋体" w:hAnsi="宋体" w:cs="宋体"/>
                <w:szCs w:val="21"/>
              </w:rPr>
            </w:pPr>
            <w:r>
              <w:rPr>
                <w:rFonts w:ascii="宋体" w:hAnsi="宋体" w:cs="宋体" w:hint="eastAsia"/>
                <w:szCs w:val="21"/>
              </w:rPr>
              <w:t>服务不周与服务补救在城市外来人口与本地人口中的个体感知差异-以北京地区餐饮业为例</w:t>
            </w:r>
          </w:p>
        </w:tc>
        <w:tc>
          <w:tcPr>
            <w:tcW w:w="1986" w:type="dxa"/>
            <w:tcBorders>
              <w:left w:val="single" w:sz="4" w:space="0" w:color="auto"/>
              <w:bottom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葛爽</w:t>
            </w:r>
          </w:p>
        </w:tc>
        <w:tc>
          <w:tcPr>
            <w:tcW w:w="1372" w:type="dxa"/>
            <w:tcBorders>
              <w:left w:val="single" w:sz="4" w:space="0" w:color="auto"/>
              <w:bottom w:val="single" w:sz="4" w:space="0" w:color="auto"/>
              <w:right w:val="double" w:sz="4" w:space="0" w:color="auto"/>
            </w:tcBorders>
            <w:vAlign w:val="center"/>
          </w:tcPr>
          <w:p w:rsidR="00C96A37" w:rsidRDefault="00C96A37" w:rsidP="00B7795B"/>
        </w:tc>
      </w:tr>
      <w:tr w:rsidR="00C96A37" w:rsidTr="00B7795B">
        <w:trPr>
          <w:trHeight w:val="312"/>
          <w:jc w:val="center"/>
        </w:trPr>
        <w:tc>
          <w:tcPr>
            <w:tcW w:w="9673" w:type="dxa"/>
            <w:gridSpan w:val="4"/>
            <w:tcBorders>
              <w:left w:val="double" w:sz="4" w:space="0" w:color="auto"/>
              <w:bottom w:val="single" w:sz="4" w:space="0" w:color="auto"/>
              <w:right w:val="double" w:sz="4" w:space="0" w:color="auto"/>
            </w:tcBorders>
            <w:vAlign w:val="center"/>
          </w:tcPr>
          <w:p w:rsidR="00C96A37" w:rsidRPr="008937A2" w:rsidRDefault="00C96A37" w:rsidP="00B7795B">
            <w:pPr>
              <w:jc w:val="center"/>
              <w:rPr>
                <w:color w:val="FF0000"/>
              </w:rPr>
            </w:pPr>
            <w:r w:rsidRPr="008937A2">
              <w:rPr>
                <w:rFonts w:hint="eastAsia"/>
                <w:color w:val="FF0000"/>
              </w:rPr>
              <w:t>答辩时间：下午</w:t>
            </w:r>
            <w:r w:rsidRPr="008937A2">
              <w:rPr>
                <w:rFonts w:hint="eastAsia"/>
                <w:color w:val="FF0000"/>
              </w:rPr>
              <w:t>1:00</w:t>
            </w:r>
            <w:r>
              <w:rPr>
                <w:rFonts w:hint="eastAsia"/>
                <w:color w:val="FF0000"/>
              </w:rPr>
              <w:t>（经济学科组）</w:t>
            </w:r>
          </w:p>
        </w:tc>
      </w:tr>
      <w:tr w:rsidR="00C96A37" w:rsidTr="00B7795B">
        <w:trPr>
          <w:trHeight w:hRule="exact" w:val="1009"/>
          <w:jc w:val="center"/>
        </w:trPr>
        <w:tc>
          <w:tcPr>
            <w:tcW w:w="968" w:type="dxa"/>
            <w:tcBorders>
              <w:top w:val="single" w:sz="4" w:space="0" w:color="auto"/>
              <w:left w:val="double" w:sz="4" w:space="0" w:color="auto"/>
              <w:right w:val="single" w:sz="4" w:space="0" w:color="auto"/>
            </w:tcBorders>
            <w:vAlign w:val="center"/>
          </w:tcPr>
          <w:p w:rsidR="00C96A37" w:rsidRDefault="00C96A37" w:rsidP="00B7795B">
            <w:pPr>
              <w:jc w:val="center"/>
            </w:pPr>
            <w:r>
              <w:rPr>
                <w:rFonts w:hint="eastAsia"/>
              </w:rPr>
              <w:t>9</w:t>
            </w:r>
          </w:p>
        </w:tc>
        <w:tc>
          <w:tcPr>
            <w:tcW w:w="5347" w:type="dxa"/>
            <w:tcBorders>
              <w:top w:val="single" w:sz="4" w:space="0" w:color="auto"/>
              <w:left w:val="single" w:sz="4" w:space="0" w:color="auto"/>
              <w:right w:val="single" w:sz="4" w:space="0" w:color="auto"/>
            </w:tcBorders>
            <w:vAlign w:val="center"/>
          </w:tcPr>
          <w:p w:rsidR="00C96A37" w:rsidRPr="00EB3048" w:rsidRDefault="00C96A37" w:rsidP="00B7795B">
            <w:pPr>
              <w:rPr>
                <w:rFonts w:ascii="宋体" w:hAnsi="宋体" w:cs="宋体"/>
                <w:szCs w:val="21"/>
              </w:rPr>
            </w:pPr>
            <w:r w:rsidRPr="00EB3048">
              <w:rPr>
                <w:rFonts w:ascii="宋体" w:hAnsi="宋体" w:cs="宋体" w:hint="eastAsia"/>
                <w:szCs w:val="21"/>
              </w:rPr>
              <w:t>重庆市统筹城乡户籍制度改革中农村劳动力转户决策及其影响因素分析——以重庆市江北、巴南、綦江、铜梁四区县为例</w:t>
            </w:r>
          </w:p>
        </w:tc>
        <w:tc>
          <w:tcPr>
            <w:tcW w:w="1986" w:type="dxa"/>
            <w:tcBorders>
              <w:top w:val="single" w:sz="4" w:space="0" w:color="auto"/>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 xml:space="preserve">穆越 </w:t>
            </w:r>
          </w:p>
        </w:tc>
        <w:tc>
          <w:tcPr>
            <w:tcW w:w="1372" w:type="dxa"/>
            <w:tcBorders>
              <w:top w:val="single" w:sz="4" w:space="0" w:color="auto"/>
              <w:left w:val="single" w:sz="4" w:space="0" w:color="auto"/>
              <w:right w:val="double" w:sz="4" w:space="0" w:color="auto"/>
            </w:tcBorders>
            <w:vAlign w:val="center"/>
          </w:tcPr>
          <w:p w:rsidR="00C96A37" w:rsidRDefault="00C96A37" w:rsidP="00B7795B">
            <w:pPr>
              <w:jc w:val="center"/>
            </w:pPr>
          </w:p>
        </w:tc>
      </w:tr>
      <w:tr w:rsidR="00C96A37" w:rsidTr="00B7795B">
        <w:trPr>
          <w:trHeight w:hRule="exact" w:val="692"/>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10</w:t>
            </w:r>
          </w:p>
        </w:tc>
        <w:tc>
          <w:tcPr>
            <w:tcW w:w="5347" w:type="dxa"/>
            <w:tcBorders>
              <w:left w:val="single" w:sz="4" w:space="0" w:color="auto"/>
              <w:right w:val="single" w:sz="4" w:space="0" w:color="auto"/>
            </w:tcBorders>
            <w:vAlign w:val="center"/>
          </w:tcPr>
          <w:p w:rsidR="00C96A37" w:rsidRPr="00F4616E" w:rsidRDefault="00C96A37" w:rsidP="00B7795B">
            <w:pPr>
              <w:rPr>
                <w:rFonts w:ascii="宋体" w:hAnsi="宋体" w:cs="宋体"/>
                <w:szCs w:val="21"/>
              </w:rPr>
            </w:pPr>
            <w:r>
              <w:rPr>
                <w:rFonts w:ascii="宋体" w:hAnsi="宋体" w:cs="宋体" w:hint="eastAsia"/>
                <w:szCs w:val="21"/>
              </w:rPr>
              <w:t>针对</w:t>
            </w:r>
            <w:r w:rsidRPr="00F4616E">
              <w:rPr>
                <w:rFonts w:ascii="宋体" w:hAnsi="宋体" w:cs="宋体" w:hint="eastAsia"/>
                <w:szCs w:val="21"/>
              </w:rPr>
              <w:t>农村居民消费需求不足问题的调查研究——以江西省宜丰县凌江村为例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左艳</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702"/>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11</w:t>
            </w:r>
          </w:p>
        </w:tc>
        <w:tc>
          <w:tcPr>
            <w:tcW w:w="5347" w:type="dxa"/>
            <w:tcBorders>
              <w:left w:val="single" w:sz="4" w:space="0" w:color="auto"/>
              <w:right w:val="single" w:sz="4" w:space="0" w:color="auto"/>
            </w:tcBorders>
            <w:vAlign w:val="center"/>
          </w:tcPr>
          <w:p w:rsidR="00C96A37" w:rsidRPr="0056032F" w:rsidRDefault="00C96A37" w:rsidP="00B7795B">
            <w:pPr>
              <w:rPr>
                <w:rFonts w:ascii="宋体" w:hAnsi="宋体" w:cs="宋体"/>
                <w:szCs w:val="21"/>
              </w:rPr>
            </w:pPr>
            <w:r w:rsidRPr="0056032F">
              <w:rPr>
                <w:rFonts w:ascii="宋体" w:hAnsi="宋体" w:cs="宋体" w:hint="eastAsia"/>
                <w:szCs w:val="21"/>
              </w:rPr>
              <w:t>农村小额信贷对农户消费水平和消费结构的影响分析 ——以安徽省固镇县为例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付金平</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698"/>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12</w:t>
            </w:r>
          </w:p>
        </w:tc>
        <w:tc>
          <w:tcPr>
            <w:tcW w:w="5347" w:type="dxa"/>
            <w:tcBorders>
              <w:left w:val="single" w:sz="4" w:space="0" w:color="auto"/>
              <w:right w:val="single" w:sz="4" w:space="0" w:color="auto"/>
            </w:tcBorders>
            <w:vAlign w:val="center"/>
          </w:tcPr>
          <w:p w:rsidR="00C96A37" w:rsidRPr="001D735A" w:rsidRDefault="00C96A37" w:rsidP="00B7795B">
            <w:pPr>
              <w:rPr>
                <w:rFonts w:ascii="宋体" w:hAnsi="宋体" w:cs="宋体"/>
                <w:szCs w:val="21"/>
              </w:rPr>
            </w:pPr>
            <w:r w:rsidRPr="001D735A">
              <w:rPr>
                <w:rFonts w:ascii="宋体" w:hAnsi="宋体" w:cs="宋体" w:hint="eastAsia"/>
                <w:szCs w:val="21"/>
              </w:rPr>
              <w:t>关于城镇化进程中失地农民的金融服务跟踪分析与实证调查——以河北省迁安市为例</w:t>
            </w:r>
          </w:p>
        </w:tc>
        <w:tc>
          <w:tcPr>
            <w:tcW w:w="1986" w:type="dxa"/>
            <w:tcBorders>
              <w:left w:val="single" w:sz="4" w:space="0" w:color="auto"/>
              <w:right w:val="single" w:sz="4" w:space="0" w:color="auto"/>
            </w:tcBorders>
            <w:vAlign w:val="center"/>
          </w:tcPr>
          <w:p w:rsidR="00C96A37" w:rsidRPr="001D735A" w:rsidRDefault="00C96A37" w:rsidP="00B7795B">
            <w:pPr>
              <w:rPr>
                <w:rFonts w:ascii="宋体" w:hAnsi="宋体" w:cs="宋体"/>
                <w:szCs w:val="21"/>
              </w:rPr>
            </w:pPr>
            <w:r w:rsidRPr="001D735A">
              <w:rPr>
                <w:rFonts w:ascii="宋体" w:hAnsi="宋体" w:cs="宋体" w:hint="eastAsia"/>
                <w:szCs w:val="21"/>
              </w:rPr>
              <w:t>崔碧玮</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510"/>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13</w:t>
            </w:r>
          </w:p>
        </w:tc>
        <w:tc>
          <w:tcPr>
            <w:tcW w:w="5347" w:type="dxa"/>
            <w:tcBorders>
              <w:left w:val="single" w:sz="4" w:space="0" w:color="auto"/>
              <w:right w:val="single" w:sz="4" w:space="0" w:color="auto"/>
            </w:tcBorders>
            <w:vAlign w:val="center"/>
          </w:tcPr>
          <w:p w:rsidR="00C96A37" w:rsidRPr="00133F8D" w:rsidRDefault="00C96A37" w:rsidP="00B7795B">
            <w:pPr>
              <w:rPr>
                <w:rFonts w:ascii="宋体" w:hAnsi="宋体" w:cs="宋体"/>
                <w:szCs w:val="21"/>
              </w:rPr>
            </w:pPr>
            <w:r w:rsidRPr="00133F8D">
              <w:rPr>
                <w:rFonts w:ascii="宋体" w:hAnsi="宋体" w:cs="宋体" w:hint="eastAsia"/>
                <w:szCs w:val="21"/>
              </w:rPr>
              <w:t>民工子弟学校运营</w:t>
            </w:r>
            <w:r>
              <w:rPr>
                <w:rFonts w:ascii="宋体" w:hAnsi="宋体" w:cs="宋体" w:hint="eastAsia"/>
                <w:szCs w:val="21"/>
              </w:rPr>
              <w:t>管理</w:t>
            </w:r>
            <w:r w:rsidRPr="00133F8D">
              <w:rPr>
                <w:rFonts w:ascii="宋体" w:hAnsi="宋体" w:cs="宋体" w:hint="eastAsia"/>
                <w:szCs w:val="21"/>
              </w:rPr>
              <w:t>模式及未来发展方向</w:t>
            </w:r>
            <w:r>
              <w:rPr>
                <w:rFonts w:ascii="宋体" w:hAnsi="宋体" w:cs="宋体" w:hint="eastAsia"/>
                <w:szCs w:val="21"/>
              </w:rPr>
              <w:t>探究</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吴珊珊</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616"/>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14</w:t>
            </w:r>
          </w:p>
        </w:tc>
        <w:tc>
          <w:tcPr>
            <w:tcW w:w="5347" w:type="dxa"/>
            <w:tcBorders>
              <w:left w:val="single" w:sz="4" w:space="0" w:color="auto"/>
              <w:right w:val="single" w:sz="4" w:space="0" w:color="auto"/>
            </w:tcBorders>
            <w:vAlign w:val="center"/>
          </w:tcPr>
          <w:p w:rsidR="00C96A37" w:rsidRPr="00D03CD7" w:rsidRDefault="00C96A37" w:rsidP="00B7795B">
            <w:pPr>
              <w:rPr>
                <w:rFonts w:ascii="宋体" w:hAnsi="宋体" w:cs="宋体"/>
                <w:szCs w:val="21"/>
              </w:rPr>
            </w:pPr>
            <w:r w:rsidRPr="00D03CD7">
              <w:rPr>
                <w:rFonts w:ascii="宋体" w:hAnsi="宋体" w:cs="宋体" w:hint="eastAsia"/>
                <w:szCs w:val="21"/>
              </w:rPr>
              <w:t>农民工城市化过程中住房现状</w:t>
            </w:r>
            <w:r>
              <w:rPr>
                <w:rFonts w:ascii="宋体" w:hAnsi="宋体" w:cs="宋体" w:hint="eastAsia"/>
                <w:szCs w:val="21"/>
              </w:rPr>
              <w:t>调查研究</w:t>
            </w:r>
            <w:r w:rsidRPr="00D03CD7">
              <w:rPr>
                <w:rFonts w:ascii="宋体" w:hAnsi="宋体" w:cs="宋体" w:hint="eastAsia"/>
                <w:szCs w:val="21"/>
              </w:rPr>
              <w:t>——以重庆</w:t>
            </w:r>
            <w:r>
              <w:rPr>
                <w:rFonts w:ascii="宋体" w:hAnsi="宋体" w:cs="宋体" w:hint="eastAsia"/>
                <w:szCs w:val="21"/>
              </w:rPr>
              <w:t>市沙坪坝区建筑业</w:t>
            </w:r>
            <w:r w:rsidRPr="00D03CD7">
              <w:rPr>
                <w:rFonts w:ascii="宋体" w:hAnsi="宋体" w:cs="宋体" w:hint="eastAsia"/>
                <w:szCs w:val="21"/>
              </w:rPr>
              <w:t>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赵晓黎</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710"/>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15</w:t>
            </w:r>
          </w:p>
        </w:tc>
        <w:tc>
          <w:tcPr>
            <w:tcW w:w="5347" w:type="dxa"/>
            <w:tcBorders>
              <w:left w:val="single" w:sz="4" w:space="0" w:color="auto"/>
              <w:right w:val="single" w:sz="4" w:space="0" w:color="auto"/>
            </w:tcBorders>
            <w:vAlign w:val="center"/>
          </w:tcPr>
          <w:p w:rsidR="00C96A37" w:rsidRPr="00B25EDD" w:rsidRDefault="00C96A37" w:rsidP="00B7795B">
            <w:pPr>
              <w:rPr>
                <w:rFonts w:ascii="宋体" w:hAnsi="宋体" w:cs="宋体"/>
                <w:szCs w:val="21"/>
              </w:rPr>
            </w:pPr>
            <w:r w:rsidRPr="00B25EDD">
              <w:rPr>
                <w:rFonts w:ascii="宋体" w:hAnsi="宋体" w:cs="宋体" w:hint="eastAsia"/>
                <w:szCs w:val="21"/>
              </w:rPr>
              <w:t>本科生科研基金”对本科生学术创新能力培养的调研研究——以北京师范大学为例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常磊</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692"/>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16</w:t>
            </w:r>
          </w:p>
        </w:tc>
        <w:tc>
          <w:tcPr>
            <w:tcW w:w="5347" w:type="dxa"/>
            <w:tcBorders>
              <w:left w:val="single" w:sz="4" w:space="0" w:color="auto"/>
              <w:right w:val="single" w:sz="4" w:space="0" w:color="auto"/>
            </w:tcBorders>
            <w:vAlign w:val="center"/>
          </w:tcPr>
          <w:p w:rsidR="00C96A37" w:rsidRPr="009D24AE" w:rsidRDefault="00C96A37" w:rsidP="00B7795B">
            <w:pPr>
              <w:rPr>
                <w:rFonts w:ascii="宋体" w:hAnsi="宋体" w:cs="宋体"/>
                <w:szCs w:val="21"/>
              </w:rPr>
            </w:pPr>
            <w:r w:rsidRPr="009D24AE">
              <w:rPr>
                <w:rFonts w:ascii="宋体" w:hAnsi="宋体" w:hint="eastAsia"/>
                <w:szCs w:val="21"/>
              </w:rPr>
              <w:t>大学生信用卡使用情况、问题及建议——以北京大学生为例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hint="eastAsia"/>
              </w:rPr>
              <w:t>严海若</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613"/>
          <w:jc w:val="center"/>
        </w:trPr>
        <w:tc>
          <w:tcPr>
            <w:tcW w:w="968" w:type="dxa"/>
            <w:tcBorders>
              <w:left w:val="double" w:sz="4" w:space="0" w:color="auto"/>
              <w:right w:val="single" w:sz="4" w:space="0" w:color="auto"/>
            </w:tcBorders>
            <w:vAlign w:val="center"/>
          </w:tcPr>
          <w:p w:rsidR="00C96A37" w:rsidRDefault="00C96A37" w:rsidP="00B7795B">
            <w:pPr>
              <w:jc w:val="center"/>
            </w:pPr>
            <w:r>
              <w:rPr>
                <w:rFonts w:hint="eastAsia"/>
              </w:rPr>
              <w:t>17</w:t>
            </w:r>
          </w:p>
        </w:tc>
        <w:tc>
          <w:tcPr>
            <w:tcW w:w="5347" w:type="dxa"/>
            <w:tcBorders>
              <w:left w:val="single" w:sz="4" w:space="0" w:color="auto"/>
              <w:right w:val="single" w:sz="4" w:space="0" w:color="auto"/>
            </w:tcBorders>
            <w:vAlign w:val="center"/>
          </w:tcPr>
          <w:p w:rsidR="00C96A37" w:rsidRPr="00F235C2" w:rsidRDefault="00C96A37" w:rsidP="00B7795B">
            <w:pPr>
              <w:rPr>
                <w:rFonts w:ascii="宋体" w:hAnsi="宋体" w:cs="宋体"/>
                <w:szCs w:val="21"/>
              </w:rPr>
            </w:pPr>
            <w:r w:rsidRPr="00F235C2">
              <w:rPr>
                <w:rFonts w:ascii="宋体" w:hAnsi="宋体" w:cs="宋体" w:hint="eastAsia"/>
                <w:szCs w:val="21"/>
              </w:rPr>
              <w:t>经济与</w:t>
            </w:r>
            <w:r>
              <w:rPr>
                <w:rFonts w:ascii="宋体" w:hAnsi="宋体" w:cs="宋体" w:hint="eastAsia"/>
                <w:szCs w:val="21"/>
              </w:rPr>
              <w:t>工商</w:t>
            </w:r>
            <w:r w:rsidRPr="00F235C2">
              <w:rPr>
                <w:rFonts w:ascii="宋体" w:hAnsi="宋体" w:cs="宋体" w:hint="eastAsia"/>
                <w:szCs w:val="21"/>
              </w:rPr>
              <w:t>管理类大学生股票投资现状调查与</w:t>
            </w:r>
            <w:r>
              <w:rPr>
                <w:rFonts w:ascii="宋体" w:hAnsi="宋体" w:cs="宋体" w:hint="eastAsia"/>
                <w:szCs w:val="21"/>
              </w:rPr>
              <w:t>分析——以北京师范大学为例</w:t>
            </w:r>
          </w:p>
        </w:tc>
        <w:tc>
          <w:tcPr>
            <w:tcW w:w="1986" w:type="dxa"/>
            <w:tcBorders>
              <w:left w:val="sing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ascii="宋体" w:hAnsi="宋体" w:cs="宋体" w:hint="eastAsia"/>
                <w:szCs w:val="21"/>
              </w:rPr>
              <w:t>魏琦</w:t>
            </w:r>
          </w:p>
        </w:tc>
        <w:tc>
          <w:tcPr>
            <w:tcW w:w="1372" w:type="dxa"/>
            <w:tcBorders>
              <w:left w:val="single" w:sz="4" w:space="0" w:color="auto"/>
              <w:right w:val="double" w:sz="4" w:space="0" w:color="auto"/>
            </w:tcBorders>
            <w:vAlign w:val="center"/>
          </w:tcPr>
          <w:p w:rsidR="00C96A37" w:rsidRDefault="00C96A37" w:rsidP="00B7795B">
            <w:pPr>
              <w:jc w:val="center"/>
            </w:pPr>
          </w:p>
        </w:tc>
      </w:tr>
      <w:tr w:rsidR="00C96A37" w:rsidTr="00B7795B">
        <w:trPr>
          <w:trHeight w:hRule="exact" w:val="510"/>
          <w:jc w:val="center"/>
        </w:trPr>
        <w:tc>
          <w:tcPr>
            <w:tcW w:w="968" w:type="dxa"/>
            <w:tcBorders>
              <w:left w:val="double" w:sz="4" w:space="0" w:color="auto"/>
              <w:bottom w:val="double" w:sz="4" w:space="0" w:color="auto"/>
              <w:right w:val="single" w:sz="4" w:space="0" w:color="auto"/>
            </w:tcBorders>
            <w:vAlign w:val="center"/>
          </w:tcPr>
          <w:p w:rsidR="00C96A37" w:rsidRDefault="00C96A37" w:rsidP="00B7795B">
            <w:pPr>
              <w:jc w:val="center"/>
            </w:pPr>
            <w:r>
              <w:rPr>
                <w:rFonts w:hint="eastAsia"/>
              </w:rPr>
              <w:t>18</w:t>
            </w:r>
          </w:p>
        </w:tc>
        <w:tc>
          <w:tcPr>
            <w:tcW w:w="5347" w:type="dxa"/>
            <w:tcBorders>
              <w:left w:val="single" w:sz="4" w:space="0" w:color="auto"/>
              <w:bottom w:val="double" w:sz="4" w:space="0" w:color="auto"/>
              <w:right w:val="single" w:sz="4" w:space="0" w:color="auto"/>
            </w:tcBorders>
            <w:vAlign w:val="center"/>
          </w:tcPr>
          <w:p w:rsidR="00C96A37" w:rsidRPr="00133F8D" w:rsidRDefault="00C96A37" w:rsidP="00B7795B">
            <w:pPr>
              <w:rPr>
                <w:rFonts w:ascii="宋体" w:hAnsi="宋体" w:cs="宋体"/>
                <w:szCs w:val="21"/>
              </w:rPr>
            </w:pPr>
            <w:r w:rsidRPr="00133F8D">
              <w:rPr>
                <w:rFonts w:ascii="宋体" w:hAnsi="宋体" w:hint="eastAsia"/>
                <w:szCs w:val="21"/>
              </w:rPr>
              <w:t>重庆户籍改革下农民意愿的经济学分析</w:t>
            </w:r>
          </w:p>
        </w:tc>
        <w:tc>
          <w:tcPr>
            <w:tcW w:w="1986" w:type="dxa"/>
            <w:tcBorders>
              <w:left w:val="single" w:sz="4" w:space="0" w:color="auto"/>
              <w:bottom w:val="double" w:sz="4" w:space="0" w:color="auto"/>
              <w:right w:val="single" w:sz="4" w:space="0" w:color="auto"/>
            </w:tcBorders>
            <w:vAlign w:val="center"/>
          </w:tcPr>
          <w:p w:rsidR="00C96A37" w:rsidRPr="000E4A2D" w:rsidRDefault="00C96A37" w:rsidP="00B7795B">
            <w:pPr>
              <w:rPr>
                <w:rFonts w:ascii="宋体" w:hAnsi="宋体" w:cs="宋体"/>
                <w:szCs w:val="21"/>
              </w:rPr>
            </w:pPr>
            <w:r w:rsidRPr="000E4A2D">
              <w:rPr>
                <w:rFonts w:hint="eastAsia"/>
              </w:rPr>
              <w:t>曾滢</w:t>
            </w:r>
          </w:p>
        </w:tc>
        <w:tc>
          <w:tcPr>
            <w:tcW w:w="1372" w:type="dxa"/>
            <w:tcBorders>
              <w:left w:val="single" w:sz="4" w:space="0" w:color="auto"/>
              <w:bottom w:val="double" w:sz="4" w:space="0" w:color="auto"/>
              <w:right w:val="double" w:sz="4" w:space="0" w:color="auto"/>
            </w:tcBorders>
            <w:vAlign w:val="center"/>
          </w:tcPr>
          <w:p w:rsidR="00C96A37" w:rsidRDefault="00C96A37" w:rsidP="00B7795B">
            <w:pPr>
              <w:jc w:val="center"/>
            </w:pPr>
          </w:p>
        </w:tc>
      </w:tr>
    </w:tbl>
    <w:p w:rsidR="00C96A37" w:rsidRDefault="00C96A37" w:rsidP="00C96A37">
      <w:pPr>
        <w:rPr>
          <w:b/>
          <w:sz w:val="18"/>
          <w:szCs w:val="18"/>
        </w:rPr>
      </w:pPr>
    </w:p>
    <w:p w:rsidR="00C96A37" w:rsidRPr="00A463DA" w:rsidRDefault="00C96A37" w:rsidP="00C96A37">
      <w:pPr>
        <w:rPr>
          <w:b/>
          <w:sz w:val="18"/>
          <w:szCs w:val="18"/>
        </w:rPr>
      </w:pPr>
      <w:r w:rsidRPr="0024774C">
        <w:rPr>
          <w:rFonts w:hint="eastAsia"/>
          <w:b/>
          <w:sz w:val="18"/>
          <w:szCs w:val="18"/>
        </w:rPr>
        <w:t>注：成绩均用百分制</w:t>
      </w:r>
    </w:p>
    <w:p w:rsidR="00B2360E" w:rsidRPr="00C96A37" w:rsidRDefault="00C96A37">
      <w:pPr>
        <w:rPr>
          <w:rFonts w:ascii="宋体" w:hAnsi="宋体"/>
          <w:szCs w:val="21"/>
        </w:rPr>
      </w:pPr>
      <w:r>
        <w:rPr>
          <w:rFonts w:hint="eastAsia"/>
        </w:rPr>
        <w:t>部院系盖章：</w:t>
      </w:r>
      <w:r>
        <w:rPr>
          <w:rFonts w:hint="eastAsia"/>
        </w:rPr>
        <w:t xml:space="preserve">         </w:t>
      </w:r>
      <w:r>
        <w:rPr>
          <w:rFonts w:hint="eastAsia"/>
        </w:rPr>
        <w:t>部院系负责人签字：</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B2360E" w:rsidRPr="00C96A37" w:rsidSect="00E160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F5D" w:rsidRDefault="00AA4F5D" w:rsidP="00F00B66">
      <w:r>
        <w:separator/>
      </w:r>
    </w:p>
  </w:endnote>
  <w:endnote w:type="continuationSeparator" w:id="1">
    <w:p w:rsidR="00AA4F5D" w:rsidRDefault="00AA4F5D" w:rsidP="00F00B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F5D" w:rsidRDefault="00AA4F5D" w:rsidP="00F00B66">
      <w:r>
        <w:separator/>
      </w:r>
    </w:p>
  </w:footnote>
  <w:footnote w:type="continuationSeparator" w:id="1">
    <w:p w:rsidR="00AA4F5D" w:rsidRDefault="00AA4F5D" w:rsidP="00F00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A37"/>
    <w:rsid w:val="00AA4F5D"/>
    <w:rsid w:val="00B2360E"/>
    <w:rsid w:val="00C96A37"/>
    <w:rsid w:val="00E16099"/>
    <w:rsid w:val="00F00B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A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B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00B66"/>
    <w:rPr>
      <w:rFonts w:ascii="Times New Roman" w:eastAsia="宋体" w:hAnsi="Times New Roman" w:cs="Times New Roman"/>
      <w:sz w:val="18"/>
      <w:szCs w:val="18"/>
    </w:rPr>
  </w:style>
  <w:style w:type="paragraph" w:styleId="a4">
    <w:name w:val="footer"/>
    <w:basedOn w:val="a"/>
    <w:link w:val="Char0"/>
    <w:uiPriority w:val="99"/>
    <w:semiHidden/>
    <w:unhideWhenUsed/>
    <w:rsid w:val="00F00B6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00B6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Lenovo (Beijing) Limited</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2012-03-26T03:18:00Z</dcterms:created>
  <dcterms:modified xsi:type="dcterms:W3CDTF">2012-03-26T03:20:00Z</dcterms:modified>
</cp:coreProperties>
</file>